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4F0A" w14:textId="59EB0C9A" w:rsidR="007E02F4" w:rsidRDefault="007D749E" w:rsidP="007E02F4">
      <w:pPr>
        <w:jc w:val="both"/>
        <w:rPr>
          <w:b/>
          <w:sz w:val="24"/>
          <w:u w:val="single"/>
        </w:rPr>
      </w:pPr>
      <w:r w:rsidRPr="007D749E">
        <w:rPr>
          <w:b/>
          <w:sz w:val="24"/>
          <w:u w:val="single"/>
        </w:rPr>
        <w:t xml:space="preserve">NON-CAST IRON </w:t>
      </w:r>
      <w:r w:rsidR="002A0E45">
        <w:rPr>
          <w:b/>
          <w:sz w:val="24"/>
          <w:u w:val="single"/>
        </w:rPr>
        <w:t>SNOWPLOWABLE PAVEMENT MARKER</w:t>
      </w:r>
      <w:r w:rsidR="004815F3">
        <w:rPr>
          <w:b/>
          <w:sz w:val="24"/>
          <w:u w:val="single"/>
        </w:rPr>
        <w:t>S</w:t>
      </w:r>
      <w:r w:rsidR="007E02F4" w:rsidRPr="007E02F4">
        <w:rPr>
          <w:b/>
          <w:sz w:val="24"/>
          <w:u w:val="single"/>
        </w:rPr>
        <w:t>:</w:t>
      </w:r>
    </w:p>
    <w:tbl>
      <w:tblPr>
        <w:tblW w:w="12768" w:type="dxa"/>
        <w:tblLayout w:type="fixed"/>
        <w:tblLook w:val="0000" w:firstRow="0" w:lastRow="0" w:firstColumn="0" w:lastColumn="0" w:noHBand="0" w:noVBand="0"/>
      </w:tblPr>
      <w:tblGrid>
        <w:gridCol w:w="3192"/>
        <w:gridCol w:w="3192"/>
        <w:gridCol w:w="3192"/>
        <w:gridCol w:w="3192"/>
      </w:tblGrid>
      <w:tr w:rsidR="005320DB" w:rsidRPr="003F49EF" w14:paraId="71A1F631" w14:textId="77777777" w:rsidTr="0019145C">
        <w:tc>
          <w:tcPr>
            <w:tcW w:w="3192" w:type="dxa"/>
          </w:tcPr>
          <w:p w14:paraId="3A27C788" w14:textId="6EEAA08E" w:rsidR="005320DB" w:rsidRPr="003F49EF" w:rsidRDefault="005320DB" w:rsidP="00AF103D">
            <w:pPr>
              <w:keepNext/>
              <w:keepLines/>
              <w:jc w:val="both"/>
              <w:rPr>
                <w:sz w:val="16"/>
              </w:rPr>
            </w:pPr>
            <w:r>
              <w:rPr>
                <w:sz w:val="16"/>
              </w:rPr>
              <w:t>10-19-21 (Rev. 11-16-21)</w:t>
            </w:r>
          </w:p>
        </w:tc>
        <w:tc>
          <w:tcPr>
            <w:tcW w:w="3192" w:type="dxa"/>
          </w:tcPr>
          <w:p w14:paraId="36C63C00" w14:textId="442000CE" w:rsidR="005320DB" w:rsidRDefault="0019145C" w:rsidP="00AF103D">
            <w:pPr>
              <w:keepNext/>
              <w:keepLines/>
              <w:jc w:val="center"/>
              <w:rPr>
                <w:sz w:val="16"/>
              </w:rPr>
            </w:pPr>
            <w:r>
              <w:rPr>
                <w:sz w:val="16"/>
              </w:rPr>
              <w:t xml:space="preserve">1086, 1250, 1253       </w:t>
            </w:r>
          </w:p>
        </w:tc>
        <w:tc>
          <w:tcPr>
            <w:tcW w:w="3192" w:type="dxa"/>
          </w:tcPr>
          <w:p w14:paraId="231E802E" w14:textId="7750C1B7" w:rsidR="005320DB" w:rsidRPr="003F49EF" w:rsidRDefault="0019145C" w:rsidP="0019145C">
            <w:pPr>
              <w:keepNext/>
              <w:keepLines/>
              <w:jc w:val="right"/>
              <w:rPr>
                <w:sz w:val="16"/>
              </w:rPr>
            </w:pPr>
            <w:r>
              <w:rPr>
                <w:sz w:val="16"/>
              </w:rPr>
              <w:t>SP</w:t>
            </w:r>
            <w:r w:rsidR="007F24A2">
              <w:rPr>
                <w:sz w:val="16"/>
              </w:rPr>
              <w:t>10</w:t>
            </w:r>
            <w:r>
              <w:rPr>
                <w:sz w:val="16"/>
              </w:rPr>
              <w:t xml:space="preserve"> R</w:t>
            </w:r>
            <w:r w:rsidR="007F24A2">
              <w:rPr>
                <w:sz w:val="16"/>
              </w:rPr>
              <w:t>08</w:t>
            </w:r>
            <w:r>
              <w:rPr>
                <w:sz w:val="16"/>
              </w:rPr>
              <w:t xml:space="preserve">                                         </w:t>
            </w:r>
          </w:p>
        </w:tc>
        <w:tc>
          <w:tcPr>
            <w:tcW w:w="3192" w:type="dxa"/>
            <w:tcBorders>
              <w:left w:val="nil"/>
            </w:tcBorders>
          </w:tcPr>
          <w:p w14:paraId="64281B08" w14:textId="22BB64AE" w:rsidR="005320DB" w:rsidRPr="003F49EF" w:rsidRDefault="005320DB" w:rsidP="00AF103D">
            <w:pPr>
              <w:keepNext/>
              <w:keepLines/>
              <w:jc w:val="right"/>
              <w:rPr>
                <w:sz w:val="16"/>
              </w:rPr>
            </w:pPr>
            <w:r w:rsidRPr="003F49EF">
              <w:rPr>
                <w:sz w:val="16"/>
              </w:rPr>
              <w:t>SP10 R0</w:t>
            </w:r>
            <w:r>
              <w:rPr>
                <w:sz w:val="16"/>
              </w:rPr>
              <w:t>8</w:t>
            </w:r>
          </w:p>
        </w:tc>
      </w:tr>
    </w:tbl>
    <w:p w14:paraId="2F530B6C" w14:textId="77777777" w:rsidR="00C97CE7" w:rsidRPr="007E02F4" w:rsidRDefault="00C97CE7" w:rsidP="007E02F4">
      <w:pPr>
        <w:jc w:val="both"/>
        <w:rPr>
          <w:b/>
          <w:sz w:val="24"/>
          <w:u w:val="single"/>
        </w:rPr>
      </w:pPr>
    </w:p>
    <w:p w14:paraId="43057BDB" w14:textId="77777777" w:rsidR="00E419DD" w:rsidRDefault="00E419DD" w:rsidP="00E419DD">
      <w:pPr>
        <w:jc w:val="both"/>
        <w:rPr>
          <w:sz w:val="24"/>
        </w:rPr>
      </w:pPr>
      <w:r>
        <w:rPr>
          <w:sz w:val="24"/>
        </w:rPr>
        <w:t>Revise</w:t>
      </w:r>
      <w:r w:rsidRPr="007E02F4">
        <w:rPr>
          <w:sz w:val="24"/>
        </w:rPr>
        <w:t xml:space="preserve"> the </w:t>
      </w:r>
      <w:r>
        <w:rPr>
          <w:i/>
          <w:sz w:val="24"/>
        </w:rPr>
        <w:t xml:space="preserve">2018 </w:t>
      </w:r>
      <w:r w:rsidRPr="007E02F4">
        <w:rPr>
          <w:i/>
          <w:sz w:val="24"/>
        </w:rPr>
        <w:t>Standard Specifications</w:t>
      </w:r>
      <w:r w:rsidRPr="007E02F4">
        <w:rPr>
          <w:sz w:val="24"/>
        </w:rPr>
        <w:t xml:space="preserve"> as follows:</w:t>
      </w:r>
    </w:p>
    <w:p w14:paraId="6797BB9E" w14:textId="77777777" w:rsidR="00E419DD" w:rsidRDefault="00E419DD" w:rsidP="007E02F4">
      <w:pPr>
        <w:jc w:val="both"/>
        <w:rPr>
          <w:sz w:val="24"/>
        </w:rPr>
      </w:pPr>
    </w:p>
    <w:p w14:paraId="45D64637" w14:textId="4C807530" w:rsidR="007958F2" w:rsidRPr="006C6162" w:rsidRDefault="00E12BAA" w:rsidP="00FA0975">
      <w:pPr>
        <w:jc w:val="both"/>
        <w:rPr>
          <w:sz w:val="24"/>
        </w:rPr>
      </w:pPr>
      <w:r>
        <w:rPr>
          <w:b/>
          <w:sz w:val="24"/>
        </w:rPr>
        <w:t>Page</w:t>
      </w:r>
      <w:r w:rsidR="000D44D9">
        <w:rPr>
          <w:b/>
          <w:sz w:val="24"/>
        </w:rPr>
        <w:t>s</w:t>
      </w:r>
      <w:r>
        <w:rPr>
          <w:b/>
          <w:sz w:val="24"/>
        </w:rPr>
        <w:t xml:space="preserve"> 10-1</w:t>
      </w:r>
      <w:r w:rsidR="002A0E45">
        <w:rPr>
          <w:b/>
          <w:sz w:val="24"/>
        </w:rPr>
        <w:t>77</w:t>
      </w:r>
      <w:r w:rsidR="000D44D9">
        <w:rPr>
          <w:b/>
          <w:sz w:val="24"/>
        </w:rPr>
        <w:t xml:space="preserve"> and 10-178</w:t>
      </w:r>
      <w:r w:rsidR="007E02F4" w:rsidRPr="007E02F4">
        <w:rPr>
          <w:b/>
          <w:sz w:val="24"/>
        </w:rPr>
        <w:t xml:space="preserve">, </w:t>
      </w:r>
      <w:proofErr w:type="spellStart"/>
      <w:r w:rsidR="007E02F4" w:rsidRPr="007E02F4">
        <w:rPr>
          <w:b/>
          <w:sz w:val="24"/>
        </w:rPr>
        <w:t>Subarticle</w:t>
      </w:r>
      <w:proofErr w:type="spellEnd"/>
      <w:r w:rsidR="007E02F4" w:rsidRPr="007E02F4">
        <w:rPr>
          <w:b/>
          <w:sz w:val="24"/>
        </w:rPr>
        <w:t xml:space="preserve"> 108</w:t>
      </w:r>
      <w:r w:rsidR="002A0E45">
        <w:rPr>
          <w:b/>
          <w:sz w:val="24"/>
        </w:rPr>
        <w:t>6</w:t>
      </w:r>
      <w:r w:rsidR="007E02F4" w:rsidRPr="007E02F4">
        <w:rPr>
          <w:b/>
          <w:sz w:val="24"/>
        </w:rPr>
        <w:t>-</w:t>
      </w:r>
      <w:r w:rsidR="002A0E45">
        <w:rPr>
          <w:b/>
          <w:sz w:val="24"/>
        </w:rPr>
        <w:t>3 SNOWPLOWABLE PAVEMENT MARKERS</w:t>
      </w:r>
      <w:r w:rsidR="000D44D9">
        <w:rPr>
          <w:b/>
          <w:sz w:val="24"/>
        </w:rPr>
        <w:t xml:space="preserve">, </w:t>
      </w:r>
      <w:r w:rsidR="0020305C">
        <w:rPr>
          <w:sz w:val="24"/>
        </w:rPr>
        <w:t>delete</w:t>
      </w:r>
      <w:r w:rsidR="000D44D9">
        <w:rPr>
          <w:sz w:val="24"/>
        </w:rPr>
        <w:t xml:space="preserve"> items (A), (B) and (C)(1)</w:t>
      </w:r>
      <w:r w:rsidR="0020305C">
        <w:rPr>
          <w:sz w:val="24"/>
        </w:rPr>
        <w:t xml:space="preserve"> and replace</w:t>
      </w:r>
      <w:r w:rsidR="000D44D9">
        <w:rPr>
          <w:sz w:val="24"/>
        </w:rPr>
        <w:t xml:space="preserve"> with the following:</w:t>
      </w:r>
    </w:p>
    <w:p w14:paraId="52A68C6B" w14:textId="4676E3E3" w:rsidR="007958F2" w:rsidRDefault="007958F2" w:rsidP="00FA0975">
      <w:pPr>
        <w:jc w:val="both"/>
        <w:rPr>
          <w:b/>
          <w:sz w:val="24"/>
        </w:rPr>
      </w:pPr>
    </w:p>
    <w:p w14:paraId="650E0E00" w14:textId="77777777" w:rsidR="00E04214" w:rsidRPr="00E04214" w:rsidRDefault="00E04214" w:rsidP="00E04214">
      <w:pPr>
        <w:numPr>
          <w:ilvl w:val="0"/>
          <w:numId w:val="1"/>
        </w:numPr>
        <w:spacing w:before="120" w:after="120"/>
        <w:jc w:val="both"/>
        <w:rPr>
          <w:b/>
          <w:sz w:val="24"/>
          <w:szCs w:val="24"/>
        </w:rPr>
      </w:pPr>
      <w:r w:rsidRPr="00E04214">
        <w:rPr>
          <w:b/>
          <w:sz w:val="24"/>
          <w:szCs w:val="24"/>
        </w:rPr>
        <w:t>General</w:t>
      </w:r>
    </w:p>
    <w:p w14:paraId="1E3B9724" w14:textId="2553C542" w:rsidR="00E04214" w:rsidRDefault="007D749E" w:rsidP="00E04214">
      <w:pPr>
        <w:ind w:left="360"/>
        <w:rPr>
          <w:sz w:val="24"/>
          <w:szCs w:val="24"/>
        </w:rPr>
      </w:pPr>
      <w:r w:rsidRPr="007D749E">
        <w:rPr>
          <w:sz w:val="24"/>
          <w:szCs w:val="24"/>
        </w:rPr>
        <w:t>Use non-cast iron snowplowable pavement markers evaluated by NTPEP. The non-cast iron snowplowable pavement marker shall consist of a housing with one or more glass or plastic face lens type reflective lenses to provide the required color designation. The marker shall be designed or installed in a manner that minimizes damage from snowplow blades. Plastic lens faces shall use an abrasion resistant coating.</w:t>
      </w:r>
    </w:p>
    <w:p w14:paraId="19C335B8" w14:textId="77777777" w:rsidR="007D749E" w:rsidRPr="00E04214" w:rsidRDefault="007D749E" w:rsidP="00E04214">
      <w:pPr>
        <w:ind w:left="360"/>
        <w:rPr>
          <w:sz w:val="24"/>
          <w:szCs w:val="24"/>
        </w:rPr>
      </w:pPr>
    </w:p>
    <w:p w14:paraId="0F25D304" w14:textId="507B778F" w:rsidR="00E04214" w:rsidRPr="00E04214" w:rsidRDefault="00E04214" w:rsidP="00E04214">
      <w:pPr>
        <w:keepNext/>
        <w:keepLines/>
        <w:numPr>
          <w:ilvl w:val="0"/>
          <w:numId w:val="1"/>
        </w:numPr>
        <w:spacing w:before="120" w:after="120"/>
        <w:jc w:val="both"/>
        <w:rPr>
          <w:b/>
          <w:sz w:val="24"/>
          <w:szCs w:val="24"/>
        </w:rPr>
      </w:pPr>
      <w:r>
        <w:rPr>
          <w:b/>
          <w:sz w:val="24"/>
          <w:szCs w:val="24"/>
        </w:rPr>
        <w:t>Housing</w:t>
      </w:r>
      <w:r w:rsidRPr="00E04214">
        <w:rPr>
          <w:b/>
          <w:sz w:val="24"/>
          <w:szCs w:val="24"/>
        </w:rPr>
        <w:t>s</w:t>
      </w:r>
    </w:p>
    <w:p w14:paraId="391CFF2C" w14:textId="77777777" w:rsidR="00E04214" w:rsidRPr="00E04214" w:rsidRDefault="00E04214" w:rsidP="00E04214">
      <w:pPr>
        <w:keepNext/>
        <w:keepLines/>
        <w:numPr>
          <w:ilvl w:val="1"/>
          <w:numId w:val="2"/>
        </w:numPr>
        <w:spacing w:before="120" w:after="120"/>
        <w:jc w:val="both"/>
        <w:rPr>
          <w:sz w:val="24"/>
          <w:szCs w:val="24"/>
        </w:rPr>
      </w:pPr>
      <w:r w:rsidRPr="00E04214">
        <w:rPr>
          <w:sz w:val="24"/>
          <w:szCs w:val="24"/>
        </w:rPr>
        <w:t>Dimensions</w:t>
      </w:r>
    </w:p>
    <w:p w14:paraId="03141406" w14:textId="77777777" w:rsidR="007D749E" w:rsidRPr="007D749E" w:rsidRDefault="007D749E" w:rsidP="007D749E">
      <w:pPr>
        <w:ind w:left="720"/>
        <w:rPr>
          <w:sz w:val="24"/>
          <w:szCs w:val="24"/>
        </w:rPr>
      </w:pPr>
      <w:r w:rsidRPr="007D749E">
        <w:rPr>
          <w:sz w:val="24"/>
          <w:szCs w:val="24"/>
        </w:rPr>
        <w:t>The dimension, slope and minimum area of reflecting surface shall conform to dimensions as shown in the plans. The minimum area of each reflecting surface shall be</w:t>
      </w:r>
    </w:p>
    <w:p w14:paraId="287606BD" w14:textId="3450D87D" w:rsidR="00E04214" w:rsidRPr="00E04214" w:rsidRDefault="007D749E" w:rsidP="007D749E">
      <w:pPr>
        <w:ind w:left="720"/>
        <w:rPr>
          <w:sz w:val="24"/>
          <w:szCs w:val="24"/>
        </w:rPr>
      </w:pPr>
      <w:r w:rsidRPr="007D749E">
        <w:rPr>
          <w:sz w:val="24"/>
          <w:szCs w:val="24"/>
        </w:rPr>
        <w:t>1.44 sq.in.</w:t>
      </w:r>
    </w:p>
    <w:p w14:paraId="52ED4CA3" w14:textId="77777777" w:rsidR="00E04214" w:rsidRPr="00E04214" w:rsidRDefault="00E04214" w:rsidP="00E04214">
      <w:pPr>
        <w:numPr>
          <w:ilvl w:val="1"/>
          <w:numId w:val="2"/>
        </w:numPr>
        <w:spacing w:before="120" w:after="120"/>
        <w:jc w:val="both"/>
        <w:rPr>
          <w:sz w:val="24"/>
          <w:szCs w:val="24"/>
        </w:rPr>
      </w:pPr>
      <w:r w:rsidRPr="00E04214">
        <w:rPr>
          <w:sz w:val="24"/>
          <w:szCs w:val="24"/>
        </w:rPr>
        <w:t>Materials</w:t>
      </w:r>
    </w:p>
    <w:p w14:paraId="74A1EA18" w14:textId="71D75332" w:rsidR="00E04214" w:rsidRPr="00E04214" w:rsidRDefault="007D749E" w:rsidP="00E04214">
      <w:pPr>
        <w:ind w:left="720"/>
        <w:rPr>
          <w:sz w:val="24"/>
          <w:szCs w:val="24"/>
        </w:rPr>
      </w:pPr>
      <w:r w:rsidRPr="007D749E">
        <w:rPr>
          <w:sz w:val="24"/>
          <w:szCs w:val="24"/>
        </w:rPr>
        <w:t>Use non-cast iron snowplowable pavement markers that are on the NCDOT Approved Products List.</w:t>
      </w:r>
    </w:p>
    <w:p w14:paraId="029E959B" w14:textId="77777777" w:rsidR="00E04214" w:rsidRPr="00E04214" w:rsidRDefault="00E04214" w:rsidP="00E04214">
      <w:pPr>
        <w:numPr>
          <w:ilvl w:val="1"/>
          <w:numId w:val="2"/>
        </w:numPr>
        <w:spacing w:before="120" w:after="120"/>
        <w:jc w:val="both"/>
        <w:rPr>
          <w:sz w:val="24"/>
          <w:szCs w:val="24"/>
        </w:rPr>
      </w:pPr>
      <w:r w:rsidRPr="00E04214">
        <w:rPr>
          <w:sz w:val="24"/>
          <w:szCs w:val="24"/>
        </w:rPr>
        <w:t>Surface</w:t>
      </w:r>
    </w:p>
    <w:p w14:paraId="18DE0A97" w14:textId="1E3F7838" w:rsidR="00E04214" w:rsidRPr="00E04214" w:rsidRDefault="007D749E" w:rsidP="00E04214">
      <w:pPr>
        <w:ind w:left="720"/>
        <w:rPr>
          <w:sz w:val="24"/>
          <w:szCs w:val="24"/>
        </w:rPr>
      </w:pPr>
      <w:r w:rsidRPr="007D749E">
        <w:rPr>
          <w:sz w:val="24"/>
          <w:szCs w:val="24"/>
        </w:rPr>
        <w:t xml:space="preserve">The surface of the housing shall be free of scale, dirt, rust, oil, </w:t>
      </w:r>
      <w:proofErr w:type="gramStart"/>
      <w:r w:rsidRPr="007D749E">
        <w:rPr>
          <w:sz w:val="24"/>
          <w:szCs w:val="24"/>
        </w:rPr>
        <w:t>grease</w:t>
      </w:r>
      <w:proofErr w:type="gramEnd"/>
      <w:r w:rsidRPr="007D749E">
        <w:rPr>
          <w:sz w:val="24"/>
          <w:szCs w:val="24"/>
        </w:rPr>
        <w:t xml:space="preserve"> or any other contaminant which might reduce its bond to the epoxy adhesive.</w:t>
      </w:r>
    </w:p>
    <w:p w14:paraId="19490DF0" w14:textId="77777777" w:rsidR="00E04214" w:rsidRPr="00E04214" w:rsidRDefault="00E04214" w:rsidP="00E04214">
      <w:pPr>
        <w:numPr>
          <w:ilvl w:val="1"/>
          <w:numId w:val="2"/>
        </w:numPr>
        <w:spacing w:before="120" w:after="120"/>
        <w:jc w:val="both"/>
        <w:rPr>
          <w:sz w:val="24"/>
          <w:szCs w:val="24"/>
        </w:rPr>
      </w:pPr>
      <w:r w:rsidRPr="00E04214">
        <w:rPr>
          <w:sz w:val="24"/>
          <w:szCs w:val="24"/>
        </w:rPr>
        <w:t>Identification</w:t>
      </w:r>
    </w:p>
    <w:p w14:paraId="22A87AD1" w14:textId="5C843AA3" w:rsidR="00E04214" w:rsidRDefault="007D749E" w:rsidP="00E04214">
      <w:pPr>
        <w:ind w:left="720"/>
        <w:rPr>
          <w:sz w:val="24"/>
          <w:szCs w:val="24"/>
        </w:rPr>
      </w:pPr>
      <w:r w:rsidRPr="007D749E">
        <w:rPr>
          <w:sz w:val="24"/>
          <w:szCs w:val="24"/>
        </w:rPr>
        <w:t xml:space="preserve">Mark the housing with the manufacturer's name and model number of </w:t>
      </w:r>
      <w:proofErr w:type="gramStart"/>
      <w:r w:rsidRPr="007D749E">
        <w:rPr>
          <w:sz w:val="24"/>
          <w:szCs w:val="24"/>
        </w:rPr>
        <w:t>marker</w:t>
      </w:r>
      <w:proofErr w:type="gramEnd"/>
      <w:r w:rsidRPr="007D749E">
        <w:rPr>
          <w:sz w:val="24"/>
          <w:szCs w:val="24"/>
        </w:rPr>
        <w:t>.</w:t>
      </w:r>
    </w:p>
    <w:p w14:paraId="57CA5B86" w14:textId="77777777" w:rsidR="00947AC6" w:rsidRPr="00E04214" w:rsidRDefault="00947AC6" w:rsidP="00E04214">
      <w:pPr>
        <w:ind w:left="720"/>
        <w:rPr>
          <w:sz w:val="24"/>
          <w:szCs w:val="24"/>
        </w:rPr>
      </w:pPr>
    </w:p>
    <w:p w14:paraId="347C7A78" w14:textId="77777777" w:rsidR="00E04214" w:rsidRPr="00E04214" w:rsidRDefault="00E04214" w:rsidP="00E04214">
      <w:pPr>
        <w:numPr>
          <w:ilvl w:val="0"/>
          <w:numId w:val="1"/>
        </w:numPr>
        <w:spacing w:before="120" w:after="120"/>
        <w:jc w:val="both"/>
        <w:rPr>
          <w:b/>
          <w:sz w:val="24"/>
          <w:szCs w:val="24"/>
        </w:rPr>
      </w:pPr>
      <w:r w:rsidRPr="00E04214">
        <w:rPr>
          <w:b/>
          <w:sz w:val="24"/>
          <w:szCs w:val="24"/>
        </w:rPr>
        <w:t>Reflectors</w:t>
      </w:r>
    </w:p>
    <w:p w14:paraId="26731F91" w14:textId="77777777" w:rsidR="00E04214" w:rsidRPr="00E04214" w:rsidRDefault="00E04214" w:rsidP="00E04214">
      <w:pPr>
        <w:numPr>
          <w:ilvl w:val="1"/>
          <w:numId w:val="3"/>
        </w:numPr>
        <w:spacing w:before="120" w:after="120"/>
        <w:jc w:val="both"/>
        <w:rPr>
          <w:sz w:val="24"/>
          <w:szCs w:val="24"/>
        </w:rPr>
      </w:pPr>
      <w:r w:rsidRPr="00E04214">
        <w:rPr>
          <w:sz w:val="24"/>
          <w:szCs w:val="24"/>
        </w:rPr>
        <w:t>General</w:t>
      </w:r>
    </w:p>
    <w:p w14:paraId="298ECC94" w14:textId="57DB76CD" w:rsidR="00E04214" w:rsidRPr="00E04214" w:rsidRDefault="007D749E" w:rsidP="00E04214">
      <w:pPr>
        <w:ind w:left="720"/>
        <w:rPr>
          <w:sz w:val="24"/>
          <w:szCs w:val="24"/>
        </w:rPr>
      </w:pPr>
      <w:r w:rsidRPr="007D749E">
        <w:rPr>
          <w:sz w:val="24"/>
          <w:szCs w:val="24"/>
        </w:rPr>
        <w:t>Laminate the reflector to an elastomeric pad and attach with adhesive to the housing. The thickness of the elastomeric pad shall be 0.04".</w:t>
      </w:r>
    </w:p>
    <w:p w14:paraId="5A114EEF" w14:textId="4C945B92" w:rsidR="00E04214" w:rsidRDefault="00E04214" w:rsidP="00FA0975">
      <w:pPr>
        <w:jc w:val="both"/>
        <w:rPr>
          <w:b/>
          <w:sz w:val="24"/>
        </w:rPr>
      </w:pPr>
    </w:p>
    <w:p w14:paraId="733B911F" w14:textId="77777777" w:rsidR="00347E5B" w:rsidRDefault="00347E5B" w:rsidP="00782180">
      <w:pPr>
        <w:jc w:val="both"/>
        <w:rPr>
          <w:b/>
          <w:sz w:val="24"/>
        </w:rPr>
      </w:pPr>
    </w:p>
    <w:p w14:paraId="01ED11AE" w14:textId="4F3B3F6F" w:rsidR="00782180" w:rsidRPr="006C6162" w:rsidRDefault="00782180" w:rsidP="00782180">
      <w:pPr>
        <w:jc w:val="both"/>
        <w:rPr>
          <w:sz w:val="24"/>
        </w:rPr>
      </w:pPr>
      <w:r>
        <w:rPr>
          <w:b/>
          <w:sz w:val="24"/>
        </w:rPr>
        <w:t>Page</w:t>
      </w:r>
      <w:r w:rsidR="006C6162">
        <w:rPr>
          <w:b/>
          <w:sz w:val="24"/>
        </w:rPr>
        <w:t>s</w:t>
      </w:r>
      <w:r>
        <w:rPr>
          <w:b/>
          <w:sz w:val="24"/>
        </w:rPr>
        <w:t xml:space="preserve"> 12-14</w:t>
      </w:r>
      <w:r w:rsidRPr="007E02F4">
        <w:rPr>
          <w:b/>
          <w:sz w:val="24"/>
        </w:rPr>
        <w:t xml:space="preserve">, </w:t>
      </w:r>
      <w:proofErr w:type="spellStart"/>
      <w:r w:rsidRPr="007E02F4">
        <w:rPr>
          <w:b/>
          <w:sz w:val="24"/>
        </w:rPr>
        <w:t>Subarticle</w:t>
      </w:r>
      <w:proofErr w:type="spellEnd"/>
      <w:r w:rsidRPr="007E02F4">
        <w:rPr>
          <w:b/>
          <w:sz w:val="24"/>
        </w:rPr>
        <w:t xml:space="preserve"> 1</w:t>
      </w:r>
      <w:r>
        <w:rPr>
          <w:b/>
          <w:sz w:val="24"/>
        </w:rPr>
        <w:t>250</w:t>
      </w:r>
      <w:r w:rsidRPr="007E02F4">
        <w:rPr>
          <w:b/>
          <w:sz w:val="24"/>
        </w:rPr>
        <w:t>-</w:t>
      </w:r>
      <w:r>
        <w:rPr>
          <w:b/>
          <w:sz w:val="24"/>
        </w:rPr>
        <w:t>3(C) Removal of Existing Pavement Markers</w:t>
      </w:r>
      <w:r w:rsidR="000D44D9">
        <w:rPr>
          <w:b/>
          <w:sz w:val="24"/>
        </w:rPr>
        <w:t xml:space="preserve">, lines 19-29, </w:t>
      </w:r>
      <w:r w:rsidR="0020305C" w:rsidRPr="006C6162">
        <w:rPr>
          <w:sz w:val="24"/>
        </w:rPr>
        <w:t>delete and</w:t>
      </w:r>
      <w:r w:rsidR="0020305C">
        <w:rPr>
          <w:b/>
          <w:sz w:val="24"/>
        </w:rPr>
        <w:t xml:space="preserve"> </w:t>
      </w:r>
      <w:r w:rsidR="000D44D9">
        <w:rPr>
          <w:sz w:val="24"/>
        </w:rPr>
        <w:t>replace with the following:</w:t>
      </w:r>
    </w:p>
    <w:p w14:paraId="63405303" w14:textId="35BD8204" w:rsidR="00782180" w:rsidRDefault="00782180" w:rsidP="00782180">
      <w:pPr>
        <w:jc w:val="both"/>
        <w:rPr>
          <w:b/>
          <w:sz w:val="24"/>
        </w:rPr>
      </w:pPr>
    </w:p>
    <w:p w14:paraId="1F1236B0" w14:textId="77777777" w:rsidR="007D749E" w:rsidRPr="007D749E" w:rsidRDefault="007D749E" w:rsidP="007D749E">
      <w:pPr>
        <w:jc w:val="both"/>
        <w:rPr>
          <w:sz w:val="24"/>
          <w:szCs w:val="24"/>
        </w:rPr>
      </w:pPr>
      <w:r w:rsidRPr="007D749E">
        <w:rPr>
          <w:sz w:val="24"/>
          <w:szCs w:val="24"/>
        </w:rPr>
        <w:t>Remove the existing raised pavement markers or the snowplowable pavement markers including the housings, before overlaying an existing roadway with pavement. Repair the pavement by filling holes as directed by the Engineer.</w:t>
      </w:r>
    </w:p>
    <w:p w14:paraId="6F66A64F" w14:textId="77777777" w:rsidR="00347E5B" w:rsidRDefault="00347E5B" w:rsidP="007D749E">
      <w:pPr>
        <w:jc w:val="both"/>
        <w:rPr>
          <w:sz w:val="24"/>
          <w:szCs w:val="24"/>
        </w:rPr>
      </w:pPr>
    </w:p>
    <w:p w14:paraId="69337FAF" w14:textId="4738F6F3" w:rsidR="007D749E" w:rsidRPr="007D749E" w:rsidRDefault="007D749E" w:rsidP="007D749E">
      <w:pPr>
        <w:jc w:val="both"/>
        <w:rPr>
          <w:sz w:val="24"/>
          <w:szCs w:val="24"/>
        </w:rPr>
      </w:pPr>
      <w:r w:rsidRPr="007D749E">
        <w:rPr>
          <w:sz w:val="24"/>
          <w:szCs w:val="24"/>
        </w:rPr>
        <w:t xml:space="preserve">When traffic patterns are changed in work zones due to construction or reconstruction, remove all raised pavement markers or snowplowable markers including housings that conflict with the new traffic pattern before switching traffic to the new traffic pattern. Lens removal </w:t>
      </w:r>
      <w:proofErr w:type="gramStart"/>
      <w:r w:rsidRPr="007D749E">
        <w:rPr>
          <w:sz w:val="24"/>
          <w:szCs w:val="24"/>
        </w:rPr>
        <w:t>in  lieu</w:t>
      </w:r>
      <w:proofErr w:type="gramEnd"/>
      <w:r w:rsidRPr="007D749E">
        <w:rPr>
          <w:sz w:val="24"/>
          <w:szCs w:val="24"/>
        </w:rPr>
        <w:t xml:space="preserve"> of total housing removal is not an acceptable practice for snowplowable markers.</w:t>
      </w:r>
    </w:p>
    <w:p w14:paraId="77B63CC7" w14:textId="77777777" w:rsidR="007D749E" w:rsidRPr="007D749E" w:rsidRDefault="007D749E" w:rsidP="007D749E">
      <w:pPr>
        <w:jc w:val="both"/>
        <w:rPr>
          <w:sz w:val="24"/>
          <w:szCs w:val="24"/>
        </w:rPr>
      </w:pPr>
    </w:p>
    <w:p w14:paraId="0ED049F7" w14:textId="2288B0E2" w:rsidR="00782180" w:rsidRDefault="007D749E" w:rsidP="007D749E">
      <w:pPr>
        <w:jc w:val="both"/>
        <w:rPr>
          <w:sz w:val="24"/>
          <w:szCs w:val="24"/>
        </w:rPr>
      </w:pPr>
      <w:r w:rsidRPr="007D749E">
        <w:rPr>
          <w:sz w:val="24"/>
          <w:szCs w:val="24"/>
        </w:rPr>
        <w:t>Properly dispose of the removed pavement markers. No direct payment will be made for removal or disposal of existing pavement markers or repair of pavement, as such work will be incidental to other items in the contract.</w:t>
      </w:r>
    </w:p>
    <w:p w14:paraId="70F69CC6" w14:textId="3FE94D7E" w:rsidR="007D749E" w:rsidRDefault="007D749E" w:rsidP="007D749E">
      <w:pPr>
        <w:jc w:val="both"/>
        <w:rPr>
          <w:sz w:val="24"/>
          <w:szCs w:val="24"/>
        </w:rPr>
      </w:pPr>
    </w:p>
    <w:p w14:paraId="7041CED3" w14:textId="77777777" w:rsidR="00347E5B" w:rsidRPr="00974D17" w:rsidRDefault="00347E5B" w:rsidP="00347E5B">
      <w:pPr>
        <w:jc w:val="both"/>
        <w:rPr>
          <w:sz w:val="24"/>
        </w:rPr>
      </w:pPr>
      <w:r w:rsidRPr="00974D17">
        <w:rPr>
          <w:b/>
          <w:sz w:val="24"/>
        </w:rPr>
        <w:t xml:space="preserve">Pages 12-16, </w:t>
      </w:r>
      <w:proofErr w:type="spellStart"/>
      <w:r w:rsidRPr="00974D17">
        <w:rPr>
          <w:b/>
          <w:sz w:val="24"/>
        </w:rPr>
        <w:t>Subarticle</w:t>
      </w:r>
      <w:proofErr w:type="spellEnd"/>
      <w:r w:rsidRPr="00974D17">
        <w:rPr>
          <w:b/>
          <w:sz w:val="24"/>
        </w:rPr>
        <w:t xml:space="preserve"> 1253-1 DESCRIPTION, lines 4-5, </w:t>
      </w:r>
      <w:r w:rsidRPr="00974D17">
        <w:rPr>
          <w:sz w:val="24"/>
        </w:rPr>
        <w:t>delete and</w:t>
      </w:r>
      <w:r w:rsidRPr="00974D17">
        <w:rPr>
          <w:b/>
          <w:sz w:val="24"/>
        </w:rPr>
        <w:t xml:space="preserve"> </w:t>
      </w:r>
      <w:r w:rsidRPr="00974D17">
        <w:rPr>
          <w:sz w:val="24"/>
        </w:rPr>
        <w:t>replace with the following:</w:t>
      </w:r>
    </w:p>
    <w:p w14:paraId="27A8790D" w14:textId="77777777" w:rsidR="00347E5B" w:rsidRPr="007D749E" w:rsidRDefault="00347E5B" w:rsidP="00347E5B">
      <w:pPr>
        <w:jc w:val="both"/>
        <w:rPr>
          <w:sz w:val="24"/>
        </w:rPr>
      </w:pPr>
    </w:p>
    <w:p w14:paraId="0538C011" w14:textId="77777777" w:rsidR="00347E5B" w:rsidRPr="007D749E" w:rsidRDefault="00347E5B" w:rsidP="00347E5B">
      <w:pPr>
        <w:jc w:val="both"/>
        <w:rPr>
          <w:sz w:val="24"/>
        </w:rPr>
      </w:pPr>
      <w:r w:rsidRPr="007D749E">
        <w:rPr>
          <w:sz w:val="24"/>
        </w:rPr>
        <w:t xml:space="preserve">Furnish, </w:t>
      </w:r>
      <w:proofErr w:type="gramStart"/>
      <w:r w:rsidRPr="007D749E">
        <w:rPr>
          <w:sz w:val="24"/>
        </w:rPr>
        <w:t>install</w:t>
      </w:r>
      <w:proofErr w:type="gramEnd"/>
      <w:r w:rsidRPr="007D749E">
        <w:rPr>
          <w:sz w:val="24"/>
        </w:rPr>
        <w:t xml:space="preserve"> and maintain non-cast iron snowplowable pavement markers in accordance with the contract.</w:t>
      </w:r>
    </w:p>
    <w:p w14:paraId="3B0D36D1" w14:textId="348D7192" w:rsidR="00782180" w:rsidRDefault="00782180" w:rsidP="00782180">
      <w:pPr>
        <w:jc w:val="both"/>
        <w:rPr>
          <w:b/>
          <w:sz w:val="24"/>
          <w:szCs w:val="24"/>
        </w:rPr>
      </w:pPr>
    </w:p>
    <w:p w14:paraId="4CC2EFBE" w14:textId="248BB9C8" w:rsidR="00782180" w:rsidRPr="006C6162" w:rsidRDefault="00782180" w:rsidP="00782180">
      <w:pPr>
        <w:jc w:val="both"/>
        <w:rPr>
          <w:sz w:val="24"/>
        </w:rPr>
      </w:pPr>
      <w:r>
        <w:rPr>
          <w:b/>
          <w:sz w:val="24"/>
        </w:rPr>
        <w:t>Page</w:t>
      </w:r>
      <w:r w:rsidR="00B12107">
        <w:rPr>
          <w:b/>
          <w:sz w:val="24"/>
        </w:rPr>
        <w:t>s</w:t>
      </w:r>
      <w:r>
        <w:rPr>
          <w:b/>
          <w:sz w:val="24"/>
        </w:rPr>
        <w:t xml:space="preserve"> 12-16</w:t>
      </w:r>
      <w:r w:rsidR="00B12107">
        <w:rPr>
          <w:b/>
          <w:sz w:val="24"/>
        </w:rPr>
        <w:t xml:space="preserve"> and 12-17</w:t>
      </w:r>
      <w:r w:rsidRPr="007E02F4">
        <w:rPr>
          <w:b/>
          <w:sz w:val="24"/>
        </w:rPr>
        <w:t xml:space="preserve">, </w:t>
      </w:r>
      <w:proofErr w:type="spellStart"/>
      <w:r w:rsidRPr="007E02F4">
        <w:rPr>
          <w:b/>
          <w:sz w:val="24"/>
        </w:rPr>
        <w:t>Subarticle</w:t>
      </w:r>
      <w:proofErr w:type="spellEnd"/>
      <w:r w:rsidRPr="007E02F4">
        <w:rPr>
          <w:b/>
          <w:sz w:val="24"/>
        </w:rPr>
        <w:t xml:space="preserve"> 1</w:t>
      </w:r>
      <w:r>
        <w:rPr>
          <w:b/>
          <w:sz w:val="24"/>
        </w:rPr>
        <w:t>253</w:t>
      </w:r>
      <w:r w:rsidRPr="007E02F4">
        <w:rPr>
          <w:b/>
          <w:sz w:val="24"/>
        </w:rPr>
        <w:t>-</w:t>
      </w:r>
      <w:r>
        <w:rPr>
          <w:b/>
          <w:sz w:val="24"/>
        </w:rPr>
        <w:t>3 CONSTRUCTION METHODS</w:t>
      </w:r>
      <w:r w:rsidR="00B12107">
        <w:rPr>
          <w:b/>
          <w:sz w:val="24"/>
        </w:rPr>
        <w:t xml:space="preserve">, </w:t>
      </w:r>
      <w:r w:rsidR="0020305C" w:rsidRPr="006C6162">
        <w:rPr>
          <w:sz w:val="24"/>
        </w:rPr>
        <w:t xml:space="preserve">delete </w:t>
      </w:r>
      <w:r w:rsidR="00CE124E">
        <w:rPr>
          <w:sz w:val="24"/>
        </w:rPr>
        <w:t xml:space="preserve">items (A), (B) and (C) </w:t>
      </w:r>
      <w:r w:rsidR="0020305C" w:rsidRPr="006C6162">
        <w:rPr>
          <w:sz w:val="24"/>
        </w:rPr>
        <w:t>and</w:t>
      </w:r>
      <w:r w:rsidR="0020305C">
        <w:rPr>
          <w:b/>
          <w:sz w:val="24"/>
        </w:rPr>
        <w:t xml:space="preserve"> </w:t>
      </w:r>
      <w:r w:rsidR="00B12107">
        <w:rPr>
          <w:sz w:val="24"/>
        </w:rPr>
        <w:t>replace with the following:</w:t>
      </w:r>
    </w:p>
    <w:p w14:paraId="205274EC" w14:textId="165C398F" w:rsidR="00782180" w:rsidRDefault="00782180" w:rsidP="00782180">
      <w:pPr>
        <w:jc w:val="both"/>
        <w:rPr>
          <w:b/>
          <w:sz w:val="24"/>
        </w:rPr>
      </w:pPr>
    </w:p>
    <w:p w14:paraId="14A04368" w14:textId="77777777" w:rsidR="00782180" w:rsidRPr="00782180" w:rsidRDefault="00782180" w:rsidP="00782180">
      <w:pPr>
        <w:numPr>
          <w:ilvl w:val="0"/>
          <w:numId w:val="4"/>
        </w:numPr>
        <w:spacing w:before="120" w:after="120"/>
        <w:jc w:val="both"/>
        <w:rPr>
          <w:b/>
          <w:sz w:val="24"/>
          <w:szCs w:val="24"/>
        </w:rPr>
      </w:pPr>
      <w:r w:rsidRPr="00782180">
        <w:rPr>
          <w:b/>
          <w:sz w:val="24"/>
          <w:szCs w:val="24"/>
        </w:rPr>
        <w:t>General</w:t>
      </w:r>
    </w:p>
    <w:p w14:paraId="6346A02E" w14:textId="487EA9E7" w:rsidR="00782180" w:rsidRPr="00782180" w:rsidRDefault="007D749E" w:rsidP="00782180">
      <w:pPr>
        <w:ind w:left="360"/>
        <w:rPr>
          <w:sz w:val="24"/>
          <w:szCs w:val="24"/>
        </w:rPr>
      </w:pPr>
      <w:r w:rsidRPr="007D749E">
        <w:rPr>
          <w:sz w:val="24"/>
          <w:szCs w:val="24"/>
        </w:rPr>
        <w:t>Bond marker housings to the pavement with epoxy adhesive.  Mechanically mix and dispense epoxy adhesives as required by the manufacturer's specifications. Place the markers immediately after the adhesive has been mixed and dispensed.</w:t>
      </w:r>
    </w:p>
    <w:p w14:paraId="7F6ABE73" w14:textId="77777777" w:rsidR="00314154" w:rsidRDefault="00314154" w:rsidP="00782180">
      <w:pPr>
        <w:ind w:left="360"/>
        <w:rPr>
          <w:sz w:val="24"/>
          <w:szCs w:val="24"/>
        </w:rPr>
      </w:pPr>
    </w:p>
    <w:p w14:paraId="614AE687" w14:textId="77777777" w:rsidR="007D749E" w:rsidRPr="007D749E" w:rsidRDefault="007D749E" w:rsidP="007D749E">
      <w:pPr>
        <w:ind w:left="360"/>
        <w:rPr>
          <w:sz w:val="24"/>
          <w:szCs w:val="24"/>
        </w:rPr>
      </w:pPr>
      <w:r w:rsidRPr="007D749E">
        <w:rPr>
          <w:sz w:val="24"/>
          <w:szCs w:val="24"/>
        </w:rPr>
        <w:t>If saw cutting, milling, or grooving operations are used, promptly remove all resulting debris from the pavement surface. Install the marker housings within 7 calendar days after saw cutting, milling, or grooving the pavement. Remove and dispose of loose material from the slots by brushing, blow cleaning, or vacuuming. Dry the slots before applying the epoxy adhesive. Install non-cast iron snowplowable pavement markers according to the</w:t>
      </w:r>
    </w:p>
    <w:p w14:paraId="0EB43889" w14:textId="2C3CE1F1" w:rsidR="00314154" w:rsidRDefault="007D749E" w:rsidP="007D749E">
      <w:pPr>
        <w:ind w:left="360"/>
        <w:rPr>
          <w:sz w:val="24"/>
          <w:szCs w:val="24"/>
        </w:rPr>
      </w:pPr>
      <w:r w:rsidRPr="007D749E">
        <w:rPr>
          <w:sz w:val="24"/>
          <w:szCs w:val="24"/>
        </w:rPr>
        <w:t>manufacturer’s recommendations.</w:t>
      </w:r>
    </w:p>
    <w:p w14:paraId="36B4B0A5" w14:textId="77777777" w:rsidR="007D749E" w:rsidRDefault="007D749E" w:rsidP="007D749E">
      <w:pPr>
        <w:ind w:left="360"/>
        <w:rPr>
          <w:sz w:val="24"/>
          <w:szCs w:val="24"/>
        </w:rPr>
      </w:pPr>
    </w:p>
    <w:p w14:paraId="461605CF" w14:textId="4354D18C" w:rsidR="00314154" w:rsidRDefault="007D749E" w:rsidP="00782180">
      <w:pPr>
        <w:ind w:left="360"/>
        <w:rPr>
          <w:sz w:val="24"/>
          <w:szCs w:val="24"/>
        </w:rPr>
      </w:pPr>
      <w:r w:rsidRPr="007D749E">
        <w:rPr>
          <w:sz w:val="24"/>
          <w:szCs w:val="24"/>
        </w:rPr>
        <w:t>Protect the non-cast iron snowplowable pavement markers until the epoxy has initially cured and is track free.</w:t>
      </w:r>
    </w:p>
    <w:p w14:paraId="5C8E7269" w14:textId="77777777" w:rsidR="009219BD" w:rsidRPr="00782180" w:rsidRDefault="009219BD" w:rsidP="00782180">
      <w:pPr>
        <w:ind w:left="360"/>
        <w:rPr>
          <w:sz w:val="24"/>
          <w:szCs w:val="24"/>
        </w:rPr>
      </w:pPr>
    </w:p>
    <w:p w14:paraId="6A16DB36" w14:textId="77777777" w:rsidR="00782180" w:rsidRPr="00782180" w:rsidRDefault="00782180" w:rsidP="00782180">
      <w:pPr>
        <w:numPr>
          <w:ilvl w:val="0"/>
          <w:numId w:val="4"/>
        </w:numPr>
        <w:spacing w:before="120" w:after="120"/>
        <w:jc w:val="both"/>
        <w:rPr>
          <w:b/>
          <w:sz w:val="24"/>
          <w:szCs w:val="24"/>
        </w:rPr>
      </w:pPr>
      <w:r w:rsidRPr="00782180">
        <w:rPr>
          <w:b/>
          <w:sz w:val="24"/>
          <w:szCs w:val="24"/>
        </w:rPr>
        <w:t>Reflector Replacement</w:t>
      </w:r>
    </w:p>
    <w:p w14:paraId="41208259" w14:textId="77777777" w:rsidR="007D749E" w:rsidRPr="007D749E" w:rsidRDefault="007D749E" w:rsidP="007D749E">
      <w:pPr>
        <w:ind w:left="360"/>
        <w:rPr>
          <w:sz w:val="24"/>
          <w:szCs w:val="24"/>
        </w:rPr>
      </w:pPr>
      <w:proofErr w:type="gramStart"/>
      <w:r w:rsidRPr="007D749E">
        <w:rPr>
          <w:sz w:val="24"/>
          <w:szCs w:val="24"/>
        </w:rPr>
        <w:t>In the event that</w:t>
      </w:r>
      <w:proofErr w:type="gramEnd"/>
      <w:r w:rsidRPr="007D749E">
        <w:rPr>
          <w:sz w:val="24"/>
          <w:szCs w:val="24"/>
        </w:rPr>
        <w:t xml:space="preserve"> a reflector is damaged, replace the damaged reflector by using adhesives and methods recommended by the manufacturer of the markers and approved by the Engineer.</w:t>
      </w:r>
    </w:p>
    <w:p w14:paraId="09E48734" w14:textId="17357111" w:rsidR="00782180" w:rsidRDefault="007D749E" w:rsidP="007D749E">
      <w:pPr>
        <w:ind w:left="360"/>
        <w:rPr>
          <w:sz w:val="24"/>
          <w:szCs w:val="24"/>
        </w:rPr>
      </w:pPr>
      <w:r w:rsidRPr="007D749E">
        <w:rPr>
          <w:sz w:val="24"/>
          <w:szCs w:val="24"/>
        </w:rPr>
        <w:t>This work is considered incidental if damage occurs during the initial installation of the marker housings and maintenance of initial non-cast iron snowplowable markers specified in this section. This work will be paid for under the pay item for the type of reflector replacement if the damage occurred after the initial installation of the non-cast iron snowplowable pavement marker.</w:t>
      </w:r>
    </w:p>
    <w:p w14:paraId="243D813C" w14:textId="6693A4AD" w:rsidR="00314154" w:rsidRDefault="00314154" w:rsidP="00782180">
      <w:pPr>
        <w:ind w:left="360"/>
        <w:rPr>
          <w:sz w:val="24"/>
          <w:szCs w:val="24"/>
        </w:rPr>
      </w:pPr>
    </w:p>
    <w:p w14:paraId="6B18E2C9" w14:textId="07EE680F" w:rsidR="00782180" w:rsidRDefault="007D749E" w:rsidP="008076BE">
      <w:pPr>
        <w:ind w:left="360"/>
        <w:rPr>
          <w:sz w:val="24"/>
          <w:szCs w:val="24"/>
        </w:rPr>
      </w:pPr>
      <w:r w:rsidRPr="007D749E">
        <w:rPr>
          <w:sz w:val="24"/>
          <w:szCs w:val="24"/>
        </w:rPr>
        <w:t xml:space="preserve">Missing housings shall be replaced. Broken housings shall be removed and replaced. </w:t>
      </w:r>
      <w:bookmarkStart w:id="0" w:name="_Hlk82148650"/>
      <w:r w:rsidRPr="007D749E">
        <w:rPr>
          <w:sz w:val="24"/>
          <w:szCs w:val="24"/>
        </w:rPr>
        <w:t>In both cases the slot for the housings shall be properly prepared prior to installing the new housing</w:t>
      </w:r>
      <w:r w:rsidR="00D872E6">
        <w:rPr>
          <w:sz w:val="24"/>
          <w:szCs w:val="24"/>
        </w:rPr>
        <w:t xml:space="preserve">; </w:t>
      </w:r>
      <w:r w:rsidR="00D872E6">
        <w:rPr>
          <w:sz w:val="24"/>
          <w:szCs w:val="24"/>
        </w:rPr>
        <w:lastRenderedPageBreak/>
        <w:t>patch the existing marker slots as directed by the Engineer and install the new marker approximately one foot before or after the patch</w:t>
      </w:r>
      <w:r w:rsidRPr="007D749E">
        <w:rPr>
          <w:sz w:val="24"/>
          <w:szCs w:val="24"/>
        </w:rPr>
        <w:t xml:space="preserve">. </w:t>
      </w:r>
      <w:bookmarkEnd w:id="0"/>
      <w:r w:rsidRPr="007D749E">
        <w:rPr>
          <w:sz w:val="24"/>
          <w:szCs w:val="24"/>
        </w:rPr>
        <w:t>Removal of broken housings and preparation of slots will be considered incidental to the work of replacing housings.</w:t>
      </w:r>
    </w:p>
    <w:p w14:paraId="6E34F326" w14:textId="0060E4EE" w:rsidR="008076BE" w:rsidRDefault="008076BE" w:rsidP="008076BE">
      <w:pPr>
        <w:ind w:left="360"/>
        <w:rPr>
          <w:sz w:val="24"/>
          <w:szCs w:val="24"/>
        </w:rPr>
      </w:pPr>
    </w:p>
    <w:p w14:paraId="4836BA7C" w14:textId="04930E03" w:rsidR="009D22CC" w:rsidRPr="00974D17" w:rsidRDefault="009D22CC" w:rsidP="009D22CC">
      <w:pPr>
        <w:jc w:val="both"/>
        <w:rPr>
          <w:sz w:val="24"/>
        </w:rPr>
      </w:pPr>
      <w:r w:rsidRPr="00974D17">
        <w:rPr>
          <w:b/>
          <w:sz w:val="24"/>
        </w:rPr>
        <w:t xml:space="preserve">Pages 12-17, </w:t>
      </w:r>
      <w:proofErr w:type="spellStart"/>
      <w:r w:rsidRPr="00974D17">
        <w:rPr>
          <w:b/>
          <w:sz w:val="24"/>
        </w:rPr>
        <w:t>Subarticle</w:t>
      </w:r>
      <w:proofErr w:type="spellEnd"/>
      <w:r w:rsidRPr="00974D17">
        <w:rPr>
          <w:b/>
          <w:sz w:val="24"/>
        </w:rPr>
        <w:t xml:space="preserve"> 1253-4 MAINTENANCE</w:t>
      </w:r>
      <w:r w:rsidR="00CB441C" w:rsidRPr="00974D17">
        <w:rPr>
          <w:b/>
          <w:sz w:val="24"/>
        </w:rPr>
        <w:t xml:space="preserve">, lines 5, </w:t>
      </w:r>
      <w:r w:rsidR="00CB441C" w:rsidRPr="00974D17">
        <w:rPr>
          <w:sz w:val="24"/>
        </w:rPr>
        <w:t>delete and</w:t>
      </w:r>
      <w:r w:rsidR="00CB441C" w:rsidRPr="00974D17">
        <w:rPr>
          <w:b/>
          <w:sz w:val="24"/>
        </w:rPr>
        <w:t xml:space="preserve"> </w:t>
      </w:r>
      <w:r w:rsidR="00CB441C" w:rsidRPr="00974D17">
        <w:rPr>
          <w:sz w:val="24"/>
        </w:rPr>
        <w:t>replace with the following:</w:t>
      </w:r>
    </w:p>
    <w:p w14:paraId="52EC243B" w14:textId="77777777" w:rsidR="009D22CC" w:rsidRDefault="009D22CC" w:rsidP="008076BE">
      <w:pPr>
        <w:pStyle w:val="BodyText"/>
        <w:spacing w:before="2"/>
        <w:rPr>
          <w:b/>
          <w:sz w:val="16"/>
        </w:rPr>
      </w:pPr>
    </w:p>
    <w:p w14:paraId="5A0227D0" w14:textId="77777777" w:rsidR="008076BE" w:rsidRDefault="008076BE" w:rsidP="008076BE">
      <w:pPr>
        <w:pStyle w:val="BodyText"/>
        <w:spacing w:before="90"/>
        <w:ind w:left="460"/>
      </w:pPr>
      <w:r>
        <w:t>Maintain all installed non-cast iron snowplowable pavement markers until acceptance.</w:t>
      </w:r>
    </w:p>
    <w:p w14:paraId="1FBE2B4F" w14:textId="77777777" w:rsidR="008076BE" w:rsidRDefault="008076BE" w:rsidP="008076BE">
      <w:pPr>
        <w:pStyle w:val="BodyText"/>
      </w:pPr>
    </w:p>
    <w:p w14:paraId="4E7E242F" w14:textId="38AB48E3" w:rsidR="009D22CC" w:rsidRPr="00974D17" w:rsidRDefault="009D22CC" w:rsidP="009D22CC">
      <w:pPr>
        <w:jc w:val="both"/>
        <w:rPr>
          <w:sz w:val="24"/>
        </w:rPr>
      </w:pPr>
      <w:r w:rsidRPr="00974D17">
        <w:rPr>
          <w:b/>
          <w:sz w:val="24"/>
        </w:rPr>
        <w:t xml:space="preserve">Pages 12-17, </w:t>
      </w:r>
      <w:proofErr w:type="spellStart"/>
      <w:r w:rsidRPr="00974D17">
        <w:rPr>
          <w:b/>
          <w:sz w:val="24"/>
        </w:rPr>
        <w:t>Subarticle</w:t>
      </w:r>
      <w:proofErr w:type="spellEnd"/>
      <w:r w:rsidRPr="00974D17">
        <w:rPr>
          <w:b/>
          <w:sz w:val="24"/>
        </w:rPr>
        <w:t xml:space="preserve"> 1253-5 MEASUREMENT AND PAYMENT</w:t>
      </w:r>
      <w:r w:rsidR="00CB441C" w:rsidRPr="00974D17">
        <w:rPr>
          <w:b/>
          <w:sz w:val="24"/>
        </w:rPr>
        <w:t>, lines 7-</w:t>
      </w:r>
      <w:r w:rsidR="005D078D" w:rsidRPr="00974D17">
        <w:rPr>
          <w:b/>
          <w:sz w:val="24"/>
        </w:rPr>
        <w:t>8</w:t>
      </w:r>
      <w:r w:rsidR="00CB441C" w:rsidRPr="00974D17">
        <w:rPr>
          <w:b/>
          <w:sz w:val="24"/>
        </w:rPr>
        <w:t xml:space="preserve">, </w:t>
      </w:r>
      <w:r w:rsidR="00CB441C" w:rsidRPr="00974D17">
        <w:rPr>
          <w:sz w:val="24"/>
        </w:rPr>
        <w:t>delete and</w:t>
      </w:r>
      <w:r w:rsidR="00CB441C" w:rsidRPr="00974D17">
        <w:rPr>
          <w:b/>
          <w:sz w:val="24"/>
        </w:rPr>
        <w:t xml:space="preserve"> </w:t>
      </w:r>
      <w:r w:rsidR="00CB441C" w:rsidRPr="00974D17">
        <w:rPr>
          <w:sz w:val="24"/>
        </w:rPr>
        <w:t>replace with the following:</w:t>
      </w:r>
    </w:p>
    <w:p w14:paraId="743C75BF" w14:textId="77777777" w:rsidR="009D22CC" w:rsidRPr="00974D17" w:rsidRDefault="009D22CC" w:rsidP="008076BE">
      <w:pPr>
        <w:pStyle w:val="BodyText"/>
        <w:spacing w:before="2"/>
        <w:rPr>
          <w:b/>
          <w:sz w:val="16"/>
        </w:rPr>
      </w:pPr>
    </w:p>
    <w:p w14:paraId="635457D2" w14:textId="77777777" w:rsidR="008076BE" w:rsidRDefault="008076BE" w:rsidP="008076BE">
      <w:pPr>
        <w:spacing w:before="90"/>
        <w:ind w:left="460" w:right="168"/>
        <w:rPr>
          <w:sz w:val="24"/>
        </w:rPr>
      </w:pPr>
      <w:r>
        <w:rPr>
          <w:i/>
          <w:sz w:val="24"/>
        </w:rPr>
        <w:t xml:space="preserve">Non-Cast Iron Snowplowable Pavement Markers </w:t>
      </w:r>
      <w:r>
        <w:rPr>
          <w:sz w:val="24"/>
        </w:rPr>
        <w:t>will be measured and paid as the actual number of non-cast iron snowplowable pavement markers satisfactorily placed and accepted by the Engineer.</w:t>
      </w:r>
    </w:p>
    <w:p w14:paraId="35BA0EB3" w14:textId="6F5E89AD" w:rsidR="008076BE" w:rsidRDefault="008076BE" w:rsidP="008076BE">
      <w:pPr>
        <w:pStyle w:val="BodyText"/>
        <w:spacing w:before="1"/>
      </w:pPr>
    </w:p>
    <w:p w14:paraId="2ECB9BFE" w14:textId="51E2080D" w:rsidR="00A810C4" w:rsidRPr="00974D17" w:rsidRDefault="00A810C4" w:rsidP="00A810C4">
      <w:pPr>
        <w:jc w:val="both"/>
        <w:rPr>
          <w:sz w:val="24"/>
        </w:rPr>
      </w:pPr>
      <w:r w:rsidRPr="00974D17">
        <w:rPr>
          <w:b/>
          <w:sz w:val="24"/>
        </w:rPr>
        <w:t xml:space="preserve">Pages 12-17, </w:t>
      </w:r>
      <w:proofErr w:type="spellStart"/>
      <w:r w:rsidRPr="00974D17">
        <w:rPr>
          <w:b/>
          <w:sz w:val="24"/>
        </w:rPr>
        <w:t>Subarticle</w:t>
      </w:r>
      <w:proofErr w:type="spellEnd"/>
      <w:r w:rsidRPr="00974D17">
        <w:rPr>
          <w:b/>
          <w:sz w:val="24"/>
        </w:rPr>
        <w:t xml:space="preserve"> 1253-5 MEASUREMENT AND PAYMENT, lines </w:t>
      </w:r>
      <w:r>
        <w:rPr>
          <w:b/>
          <w:sz w:val="24"/>
        </w:rPr>
        <w:t>11</w:t>
      </w:r>
      <w:r w:rsidRPr="00974D17">
        <w:rPr>
          <w:b/>
          <w:sz w:val="24"/>
        </w:rPr>
        <w:t xml:space="preserve">, </w:t>
      </w:r>
      <w:r w:rsidRPr="00974D17">
        <w:rPr>
          <w:sz w:val="24"/>
        </w:rPr>
        <w:t>delete and</w:t>
      </w:r>
      <w:r w:rsidRPr="00974D17">
        <w:rPr>
          <w:b/>
          <w:sz w:val="24"/>
        </w:rPr>
        <w:t xml:space="preserve"> </w:t>
      </w:r>
      <w:r w:rsidRPr="00974D17">
        <w:rPr>
          <w:sz w:val="24"/>
        </w:rPr>
        <w:t>replace with the following:</w:t>
      </w:r>
    </w:p>
    <w:p w14:paraId="18D497AE" w14:textId="77777777" w:rsidR="00A810C4" w:rsidRDefault="00A810C4" w:rsidP="008076BE">
      <w:pPr>
        <w:pStyle w:val="BodyText"/>
        <w:spacing w:before="1"/>
      </w:pPr>
    </w:p>
    <w:p w14:paraId="16E7ABD2" w14:textId="77777777" w:rsidR="005320DB" w:rsidRDefault="008076BE" w:rsidP="005320DB">
      <w:pPr>
        <w:pStyle w:val="BodyText"/>
        <w:ind w:left="460"/>
      </w:pPr>
      <w:r>
        <w:t>Payment will be made under:</w:t>
      </w:r>
    </w:p>
    <w:p w14:paraId="6F2EBF95" w14:textId="77777777" w:rsidR="005320DB" w:rsidRDefault="005320DB" w:rsidP="005320DB">
      <w:pPr>
        <w:pStyle w:val="BodyText"/>
      </w:pPr>
    </w:p>
    <w:p w14:paraId="4FE5495B" w14:textId="7E9A2F79" w:rsidR="008076BE" w:rsidRDefault="008076BE" w:rsidP="005320DB">
      <w:pPr>
        <w:pStyle w:val="BodyText"/>
        <w:ind w:firstLine="460"/>
      </w:pPr>
      <w:r w:rsidRPr="00A810C4">
        <w:rPr>
          <w:b/>
          <w:bCs/>
        </w:rPr>
        <w:t>Pay</w:t>
      </w:r>
      <w:r w:rsidRPr="00A810C4">
        <w:rPr>
          <w:b/>
          <w:bCs/>
          <w:spacing w:val="-1"/>
        </w:rPr>
        <w:t xml:space="preserve"> </w:t>
      </w:r>
      <w:r w:rsidRPr="00A810C4">
        <w:rPr>
          <w:b/>
          <w:bCs/>
        </w:rPr>
        <w:t>Item</w:t>
      </w:r>
      <w:r>
        <w:tab/>
      </w:r>
      <w:r w:rsidR="005320DB">
        <w:tab/>
      </w:r>
      <w:r w:rsidR="005320DB">
        <w:tab/>
      </w:r>
      <w:r w:rsidR="005320DB">
        <w:tab/>
      </w:r>
      <w:r w:rsidR="005320DB">
        <w:tab/>
      </w:r>
      <w:r w:rsidR="005320DB">
        <w:tab/>
      </w:r>
      <w:r w:rsidR="005320DB">
        <w:tab/>
        <w:t xml:space="preserve">        </w:t>
      </w:r>
      <w:r w:rsidR="005320DB">
        <w:tab/>
      </w:r>
      <w:r w:rsidRPr="00A810C4">
        <w:rPr>
          <w:b/>
          <w:bCs/>
        </w:rPr>
        <w:t>Pay Unit</w:t>
      </w:r>
    </w:p>
    <w:p w14:paraId="546440CE" w14:textId="52490F63" w:rsidR="00A810C4" w:rsidRDefault="005320DB" w:rsidP="005320DB">
      <w:pPr>
        <w:pStyle w:val="BodyText"/>
        <w:tabs>
          <w:tab w:val="left" w:pos="6581"/>
        </w:tabs>
      </w:pPr>
      <w:r>
        <w:t xml:space="preserve">        </w:t>
      </w:r>
      <w:r w:rsidR="008076BE">
        <w:t>Non-Cast Iron Snowplowable</w:t>
      </w:r>
      <w:r w:rsidR="008076BE">
        <w:rPr>
          <w:spacing w:val="-3"/>
        </w:rPr>
        <w:t xml:space="preserve"> </w:t>
      </w:r>
      <w:r w:rsidR="008076BE">
        <w:t>Pavement</w:t>
      </w:r>
      <w:r w:rsidR="008076BE">
        <w:rPr>
          <w:spacing w:val="-2"/>
        </w:rPr>
        <w:t xml:space="preserve"> </w:t>
      </w:r>
      <w:r w:rsidR="008076BE">
        <w:t>Marker</w:t>
      </w:r>
      <w:r>
        <w:t xml:space="preserve">                       </w:t>
      </w:r>
      <w:r w:rsidR="008076BE">
        <w:t>Each</w:t>
      </w:r>
    </w:p>
    <w:p w14:paraId="6E31B444" w14:textId="05B523A4" w:rsidR="00782180" w:rsidRDefault="005320DB" w:rsidP="005320DB">
      <w:pPr>
        <w:pStyle w:val="BodyText"/>
        <w:tabs>
          <w:tab w:val="left" w:pos="6581"/>
        </w:tabs>
        <w:rPr>
          <w:szCs w:val="24"/>
        </w:rPr>
      </w:pPr>
      <w:r>
        <w:rPr>
          <w:szCs w:val="24"/>
        </w:rPr>
        <w:t xml:space="preserve">        </w:t>
      </w:r>
      <w:r w:rsidR="00A810C4">
        <w:rPr>
          <w:szCs w:val="24"/>
        </w:rPr>
        <w:t xml:space="preserve">Replace Snowplowable Pavement Marker Reflector             </w:t>
      </w:r>
      <w:r>
        <w:rPr>
          <w:szCs w:val="24"/>
        </w:rPr>
        <w:t xml:space="preserve">    </w:t>
      </w:r>
      <w:r w:rsidR="00A810C4">
        <w:rPr>
          <w:szCs w:val="24"/>
        </w:rPr>
        <w:t>Each</w:t>
      </w:r>
    </w:p>
    <w:p w14:paraId="489D03D2" w14:textId="77777777" w:rsidR="00A810C4" w:rsidRPr="00A810C4" w:rsidRDefault="00A810C4" w:rsidP="0019145C">
      <w:pPr>
        <w:pStyle w:val="BodyText"/>
        <w:tabs>
          <w:tab w:val="left" w:pos="6581"/>
        </w:tabs>
      </w:pPr>
    </w:p>
    <w:sectPr w:rsidR="00A810C4" w:rsidRPr="00A810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2BEF" w14:textId="77777777" w:rsidR="004449A5" w:rsidRDefault="004449A5">
      <w:r>
        <w:separator/>
      </w:r>
    </w:p>
  </w:endnote>
  <w:endnote w:type="continuationSeparator" w:id="0">
    <w:p w14:paraId="0B495A43" w14:textId="77777777" w:rsidR="004449A5" w:rsidRDefault="0044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20003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C216" w14:textId="77777777" w:rsidR="002D42E8" w:rsidRDefault="002D4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FEC" w14:textId="77777777" w:rsidR="002D42E8" w:rsidRDefault="002D4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C1B" w14:textId="77777777" w:rsidR="002D42E8" w:rsidRDefault="002D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079D" w14:textId="77777777" w:rsidR="004449A5" w:rsidRDefault="004449A5">
      <w:r>
        <w:separator/>
      </w:r>
    </w:p>
  </w:footnote>
  <w:footnote w:type="continuationSeparator" w:id="0">
    <w:p w14:paraId="12DE1C1E" w14:textId="77777777" w:rsidR="004449A5" w:rsidRDefault="0044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AC82" w14:textId="77777777" w:rsidR="002D42E8" w:rsidRDefault="002D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2292" w14:textId="1A69541A" w:rsidR="005E6611" w:rsidRDefault="005E6611">
    <w:pP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12F7" w14:textId="77777777" w:rsidR="002D42E8" w:rsidRDefault="002D4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4139B"/>
    <w:multiLevelType w:val="multilevel"/>
    <w:tmpl w:val="EBBACCC4"/>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EB81199"/>
    <w:multiLevelType w:val="multilevel"/>
    <w:tmpl w:val="45202CF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F4B1565"/>
    <w:multiLevelType w:val="multilevel"/>
    <w:tmpl w:val="AC06158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7752114"/>
    <w:multiLevelType w:val="multilevel"/>
    <w:tmpl w:val="72F821C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24"/>
    <w:rsid w:val="00007453"/>
    <w:rsid w:val="00055189"/>
    <w:rsid w:val="00081284"/>
    <w:rsid w:val="000A0AD1"/>
    <w:rsid w:val="000A1F1F"/>
    <w:rsid w:val="000A4EDB"/>
    <w:rsid w:val="000D44D9"/>
    <w:rsid w:val="00101ACF"/>
    <w:rsid w:val="00106626"/>
    <w:rsid w:val="00126E81"/>
    <w:rsid w:val="00160070"/>
    <w:rsid w:val="0019145C"/>
    <w:rsid w:val="00192B1C"/>
    <w:rsid w:val="001A00E7"/>
    <w:rsid w:val="001B19E6"/>
    <w:rsid w:val="001D0924"/>
    <w:rsid w:val="001D0FF1"/>
    <w:rsid w:val="001F171D"/>
    <w:rsid w:val="001F7496"/>
    <w:rsid w:val="0020305C"/>
    <w:rsid w:val="00207998"/>
    <w:rsid w:val="00257C6E"/>
    <w:rsid w:val="0026701A"/>
    <w:rsid w:val="002777A8"/>
    <w:rsid w:val="002A0E45"/>
    <w:rsid w:val="002A42D3"/>
    <w:rsid w:val="002D42E8"/>
    <w:rsid w:val="002F52D1"/>
    <w:rsid w:val="002F7FE1"/>
    <w:rsid w:val="00314154"/>
    <w:rsid w:val="00347E5B"/>
    <w:rsid w:val="0035474F"/>
    <w:rsid w:val="00360DFE"/>
    <w:rsid w:val="003824AF"/>
    <w:rsid w:val="003D2EE5"/>
    <w:rsid w:val="003D50AA"/>
    <w:rsid w:val="004035EA"/>
    <w:rsid w:val="004430D3"/>
    <w:rsid w:val="004449A5"/>
    <w:rsid w:val="004542FE"/>
    <w:rsid w:val="00476AB7"/>
    <w:rsid w:val="00480BEA"/>
    <w:rsid w:val="004815F3"/>
    <w:rsid w:val="00486013"/>
    <w:rsid w:val="004B21E8"/>
    <w:rsid w:val="005320DB"/>
    <w:rsid w:val="00533AEB"/>
    <w:rsid w:val="00547D4D"/>
    <w:rsid w:val="005662D8"/>
    <w:rsid w:val="00597BCE"/>
    <w:rsid w:val="005C116E"/>
    <w:rsid w:val="005C4758"/>
    <w:rsid w:val="005D078D"/>
    <w:rsid w:val="005D79F6"/>
    <w:rsid w:val="005E6611"/>
    <w:rsid w:val="0062047E"/>
    <w:rsid w:val="0063563C"/>
    <w:rsid w:val="0065718C"/>
    <w:rsid w:val="00664B87"/>
    <w:rsid w:val="006678F5"/>
    <w:rsid w:val="00683A89"/>
    <w:rsid w:val="00683FFA"/>
    <w:rsid w:val="006A33DB"/>
    <w:rsid w:val="006B680D"/>
    <w:rsid w:val="006C6162"/>
    <w:rsid w:val="006D5FA4"/>
    <w:rsid w:val="0072186B"/>
    <w:rsid w:val="00727E99"/>
    <w:rsid w:val="00744AC9"/>
    <w:rsid w:val="007708AF"/>
    <w:rsid w:val="00777AC6"/>
    <w:rsid w:val="00782180"/>
    <w:rsid w:val="00790B78"/>
    <w:rsid w:val="0079286C"/>
    <w:rsid w:val="007958F2"/>
    <w:rsid w:val="007C1EDD"/>
    <w:rsid w:val="007C5C51"/>
    <w:rsid w:val="007D011B"/>
    <w:rsid w:val="007D08E1"/>
    <w:rsid w:val="007D1A26"/>
    <w:rsid w:val="007D409C"/>
    <w:rsid w:val="007D62DC"/>
    <w:rsid w:val="007D749E"/>
    <w:rsid w:val="007E02F4"/>
    <w:rsid w:val="007E2844"/>
    <w:rsid w:val="007F24A2"/>
    <w:rsid w:val="008076BE"/>
    <w:rsid w:val="00810DD7"/>
    <w:rsid w:val="00812CC1"/>
    <w:rsid w:val="00815B91"/>
    <w:rsid w:val="0082257A"/>
    <w:rsid w:val="008325B5"/>
    <w:rsid w:val="008401CD"/>
    <w:rsid w:val="00845490"/>
    <w:rsid w:val="0086148A"/>
    <w:rsid w:val="00867545"/>
    <w:rsid w:val="008728F3"/>
    <w:rsid w:val="008759FA"/>
    <w:rsid w:val="008908B6"/>
    <w:rsid w:val="008B4519"/>
    <w:rsid w:val="008B691C"/>
    <w:rsid w:val="008D1C92"/>
    <w:rsid w:val="009140F3"/>
    <w:rsid w:val="009219BD"/>
    <w:rsid w:val="00933BC2"/>
    <w:rsid w:val="00947AC6"/>
    <w:rsid w:val="009536BD"/>
    <w:rsid w:val="009625A6"/>
    <w:rsid w:val="00974D17"/>
    <w:rsid w:val="009B590B"/>
    <w:rsid w:val="009D15DC"/>
    <w:rsid w:val="009D22CC"/>
    <w:rsid w:val="009F32E6"/>
    <w:rsid w:val="00A10045"/>
    <w:rsid w:val="00A11057"/>
    <w:rsid w:val="00A20572"/>
    <w:rsid w:val="00A63127"/>
    <w:rsid w:val="00A810C4"/>
    <w:rsid w:val="00A92AD8"/>
    <w:rsid w:val="00AA64C6"/>
    <w:rsid w:val="00AC18C7"/>
    <w:rsid w:val="00AF0955"/>
    <w:rsid w:val="00B0072A"/>
    <w:rsid w:val="00B12057"/>
    <w:rsid w:val="00B12107"/>
    <w:rsid w:val="00B274B5"/>
    <w:rsid w:val="00B84D92"/>
    <w:rsid w:val="00C10B88"/>
    <w:rsid w:val="00C37E69"/>
    <w:rsid w:val="00C55039"/>
    <w:rsid w:val="00C61079"/>
    <w:rsid w:val="00C81338"/>
    <w:rsid w:val="00C81468"/>
    <w:rsid w:val="00C83AC0"/>
    <w:rsid w:val="00C97CE7"/>
    <w:rsid w:val="00CB441C"/>
    <w:rsid w:val="00CE124E"/>
    <w:rsid w:val="00D2369C"/>
    <w:rsid w:val="00D356B0"/>
    <w:rsid w:val="00D512B6"/>
    <w:rsid w:val="00D872E6"/>
    <w:rsid w:val="00DA3809"/>
    <w:rsid w:val="00DB4096"/>
    <w:rsid w:val="00DC6753"/>
    <w:rsid w:val="00DD57FA"/>
    <w:rsid w:val="00DD6FD6"/>
    <w:rsid w:val="00DE0A98"/>
    <w:rsid w:val="00DE7C84"/>
    <w:rsid w:val="00E00F22"/>
    <w:rsid w:val="00E04214"/>
    <w:rsid w:val="00E12BAA"/>
    <w:rsid w:val="00E1439A"/>
    <w:rsid w:val="00E20BA9"/>
    <w:rsid w:val="00E419DD"/>
    <w:rsid w:val="00E422FB"/>
    <w:rsid w:val="00E520A4"/>
    <w:rsid w:val="00E552F9"/>
    <w:rsid w:val="00E61E59"/>
    <w:rsid w:val="00E74B6E"/>
    <w:rsid w:val="00EA58FF"/>
    <w:rsid w:val="00EB6F98"/>
    <w:rsid w:val="00EC2B69"/>
    <w:rsid w:val="00EC3227"/>
    <w:rsid w:val="00F10C0F"/>
    <w:rsid w:val="00F35775"/>
    <w:rsid w:val="00F52A3F"/>
    <w:rsid w:val="00F744B3"/>
    <w:rsid w:val="00F761A9"/>
    <w:rsid w:val="00FA0975"/>
    <w:rsid w:val="00FC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633893"/>
  <w15:docId w15:val="{AC814544-4593-4446-91D1-E1ABB5B0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F4"/>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422FB"/>
    <w:rPr>
      <w:sz w:val="16"/>
      <w:szCs w:val="16"/>
    </w:rPr>
  </w:style>
  <w:style w:type="paragraph" w:styleId="CommentText">
    <w:name w:val="annotation text"/>
    <w:basedOn w:val="Normal"/>
    <w:link w:val="CommentTextChar"/>
    <w:semiHidden/>
    <w:unhideWhenUsed/>
    <w:rsid w:val="00E422FB"/>
  </w:style>
  <w:style w:type="character" w:customStyle="1" w:styleId="CommentTextChar">
    <w:name w:val="Comment Text Char"/>
    <w:basedOn w:val="DefaultParagraphFont"/>
    <w:link w:val="CommentText"/>
    <w:semiHidden/>
    <w:rsid w:val="00E422FB"/>
  </w:style>
  <w:style w:type="paragraph" w:styleId="CommentSubject">
    <w:name w:val="annotation subject"/>
    <w:basedOn w:val="CommentText"/>
    <w:next w:val="CommentText"/>
    <w:link w:val="CommentSubjectChar"/>
    <w:semiHidden/>
    <w:unhideWhenUsed/>
    <w:rsid w:val="00E422FB"/>
    <w:rPr>
      <w:b/>
      <w:bCs/>
    </w:rPr>
  </w:style>
  <w:style w:type="character" w:customStyle="1" w:styleId="CommentSubjectChar">
    <w:name w:val="Comment Subject Char"/>
    <w:basedOn w:val="CommentTextChar"/>
    <w:link w:val="CommentSubject"/>
    <w:semiHidden/>
    <w:rsid w:val="00E42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23417616">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30325824">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NON-CAST IRON SNOWPLOWABLE PAVEMENT MARKERS</Provision>
    <Geotech_x0020_Reference xmlns="1db4f43e-251b-4c91-b1c3-46929b1fad45">false</Geotech_x0020_Reference>
    <No_x002e_ xmlns="1db4f43e-251b-4c91-b1c3-46929b1fad45">SP10R</No_x002e_>
    <Provision_x0020_Number xmlns="1db4f43e-251b-4c91-b1c3-46929b1fad45">SP10 R008</Provision_x0020_Number>
    <Let_x0020_Date xmlns="1db4f43e-251b-4c91-b1c3-46929b1fad45">2021-11</Let_x0020_Date>
    <URL xmlns="http://schemas.microsoft.com/sharepoint/v3">
      <Url xsi:nil="true"/>
      <Description xsi:nil="true"/>
    </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E0C5F-6E7D-4B8A-9FBF-6DB3A2F0DFAC}"/>
</file>

<file path=customXml/itemProps2.xml><?xml version="1.0" encoding="utf-8"?>
<ds:datastoreItem xmlns:ds="http://schemas.openxmlformats.org/officeDocument/2006/customXml" ds:itemID="{33599987-3838-48BE-9871-DFD4E4DD0646}"/>
</file>

<file path=customXml/itemProps3.xml><?xml version="1.0" encoding="utf-8"?>
<ds:datastoreItem xmlns:ds="http://schemas.openxmlformats.org/officeDocument/2006/customXml" ds:itemID="{ADABA744-848F-4BF8-84DC-82479FBA8768}"/>
</file>

<file path=customXml/itemProps4.xml><?xml version="1.0" encoding="utf-8"?>
<ds:datastoreItem xmlns:ds="http://schemas.openxmlformats.org/officeDocument/2006/customXml" ds:itemID="{9A482E9F-F2E7-4BA3-9A0B-EDE83D6698CB}"/>
</file>

<file path=customXml/itemProps5.xml><?xml version="1.0" encoding="utf-8"?>
<ds:datastoreItem xmlns:ds="http://schemas.openxmlformats.org/officeDocument/2006/customXml" ds:itemID="{EA07B8B1-B6E1-4005-A925-F7A805E042D7}"/>
</file>

<file path=docProps/app.xml><?xml version="1.0" encoding="utf-8"?>
<Properties xmlns="http://schemas.openxmlformats.org/officeDocument/2006/extended-properties" xmlns:vt="http://schemas.openxmlformats.org/officeDocument/2006/docPropsVTypes">
  <Template>Normal</Template>
  <TotalTime>12</TotalTime>
  <Pages>3</Pages>
  <Words>795</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Penny, Lisa E</cp:lastModifiedBy>
  <cp:revision>6</cp:revision>
  <cp:lastPrinted>2021-08-16T20:50:00Z</cp:lastPrinted>
  <dcterms:created xsi:type="dcterms:W3CDTF">2021-09-10T14:27:00Z</dcterms:created>
  <dcterms:modified xsi:type="dcterms:W3CDTF">2021-09-15T15:52:00Z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23500</vt:r8>
  </property>
</Properties>
</file>